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3" w:rsidRPr="00AA4923" w:rsidRDefault="00AA4923">
      <w:pPr>
        <w:rPr>
          <w:rFonts w:ascii="Comic Sans MS" w:hAnsi="Comic Sans MS"/>
          <w:sz w:val="40"/>
        </w:rPr>
      </w:pPr>
      <w:bookmarkStart w:id="0" w:name="_GoBack"/>
      <w:bookmarkEnd w:id="0"/>
      <w:r w:rsidRPr="00AA4923">
        <w:rPr>
          <w:rFonts w:ascii="Comic Sans MS" w:hAnsi="Comic Sans MS"/>
          <w:sz w:val="40"/>
        </w:rPr>
        <w:t xml:space="preserve">Allena…Menti 2020  </w:t>
      </w:r>
      <w:r>
        <w:rPr>
          <w:rFonts w:ascii="Comic Sans MS" w:hAnsi="Comic Sans MS"/>
          <w:sz w:val="40"/>
        </w:rPr>
        <w:t xml:space="preserve">- </w:t>
      </w:r>
      <w:r w:rsidRPr="00AA4923">
        <w:rPr>
          <w:rFonts w:ascii="Comic Sans MS" w:hAnsi="Comic Sans MS"/>
          <w:sz w:val="40"/>
        </w:rPr>
        <w:t xml:space="preserve"> 3 marzo 2020</w:t>
      </w:r>
    </w:p>
    <w:p w:rsidR="00AA4923" w:rsidRPr="00AA4923" w:rsidRDefault="00AA4923" w:rsidP="00AA4923">
      <w:pPr>
        <w:jc w:val="center"/>
        <w:rPr>
          <w:rFonts w:ascii="Comic Sans MS" w:hAnsi="Comic Sans MS"/>
          <w:sz w:val="40"/>
        </w:rPr>
      </w:pPr>
      <w:r w:rsidRPr="00AA4923">
        <w:rPr>
          <w:rFonts w:ascii="Comic Sans MS" w:hAnsi="Comic Sans MS"/>
          <w:sz w:val="40"/>
        </w:rPr>
        <w:t>Camping</w:t>
      </w:r>
    </w:p>
    <w:p w:rsidR="00AA4923" w:rsidRPr="00AA4923" w:rsidRDefault="00AA4923" w:rsidP="00AA4923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La griglia rappresenta un campeggio. </w:t>
      </w:r>
    </w:p>
    <w:p w:rsidR="00AA4923" w:rsidRPr="00AA4923" w:rsidRDefault="00AA4923" w:rsidP="00AA4923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>Lo scopo del gioco è di piantare una tenda all’ombra di un albero, collocan</w:t>
      </w:r>
      <w:r>
        <w:rPr>
          <w:rFonts w:ascii="Comic Sans MS" w:eastAsia="+mn-ea" w:hAnsi="Comic Sans MS" w:cs="+mn-cs"/>
          <w:color w:val="000000"/>
          <w:kern w:val="24"/>
          <w:sz w:val="32"/>
          <w:szCs w:val="56"/>
        </w:rPr>
        <w:t>dola in una casella adiacente (</w:t>
      </w: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non in diagonale). </w:t>
      </w:r>
    </w:p>
    <w:p w:rsidR="00AA4923" w:rsidRPr="00AA4923" w:rsidRDefault="00AA4923" w:rsidP="00AA4923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Ai campeggiatori piace avere un po’ di spazio attorno, quindi le tende non possono </w:t>
      </w:r>
      <w:r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trovarsi in </w:t>
      </w: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due caselle vicine, neanche in diagonale. </w:t>
      </w:r>
    </w:p>
    <w:p w:rsidR="00AA4923" w:rsidRPr="00AA4923" w:rsidRDefault="00AA4923" w:rsidP="00AA4923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 w:rsidRPr="00AA4923">
        <w:rPr>
          <w:rFonts w:ascii="Comic Sans MS" w:eastAsia="+mn-ea" w:hAnsi="Comic Sans MS" w:cs="+mn-cs"/>
          <w:color w:val="000000"/>
          <w:kern w:val="24"/>
          <w:sz w:val="32"/>
          <w:szCs w:val="56"/>
        </w:rPr>
        <w:t xml:space="preserve">Le cifre all’esterno della griglia indicano il numero di tende presenti nella riga o colonna corrispondente.    </w:t>
      </w:r>
    </w:p>
    <w:p w:rsidR="00AA4923" w:rsidRDefault="00AA4923" w:rsidP="00AA4923">
      <w:pPr>
        <w:rPr>
          <w:rFonts w:ascii="Comic Sans MS" w:hAnsi="Comic Sans MS"/>
          <w:sz w:val="20"/>
        </w:rPr>
      </w:pPr>
    </w:p>
    <w:p w:rsidR="00AA4923" w:rsidRPr="00AA4923" w:rsidRDefault="00AA4923" w:rsidP="00AA4923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it-IT"/>
        </w:rPr>
        <w:drawing>
          <wp:inline distT="0" distB="0" distL="0" distR="0" wp14:anchorId="4B5362C8">
            <wp:extent cx="6434667" cy="48260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2" cy="482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4923" w:rsidRPr="00AA4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3"/>
    <w:rsid w:val="002C4D91"/>
    <w:rsid w:val="00AA4923"/>
    <w:rsid w:val="00D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2020-03-02T19:03:00Z</dcterms:created>
  <dcterms:modified xsi:type="dcterms:W3CDTF">2020-03-02T19:03:00Z</dcterms:modified>
</cp:coreProperties>
</file>