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9D" w:rsidRPr="00CE379D" w:rsidRDefault="00CE379D" w:rsidP="00CE379D">
      <w:pPr>
        <w:pStyle w:val="Paragrafoelenco"/>
        <w:numPr>
          <w:ilvl w:val="0"/>
          <w:numId w:val="1"/>
        </w:numPr>
        <w:textAlignment w:val="baseline"/>
        <w:rPr>
          <w:color w:val="C3260C"/>
          <w:sz w:val="57"/>
        </w:rPr>
      </w:pPr>
      <w:r>
        <w:rPr>
          <w:rFonts w:ascii="Trebuchet MS" w:eastAsia="+mn-ea" w:hAnsi="Trebuchet MS" w:cs="+mn-cs"/>
          <w:color w:val="404040"/>
          <w:kern w:val="24"/>
          <w:sz w:val="44"/>
          <w:szCs w:val="44"/>
        </w:rPr>
        <w:t xml:space="preserve">Nella griglia ci sono bruchi bianchi che vanno </w:t>
      </w:r>
      <w:r>
        <w:rPr>
          <w:rFonts w:ascii="Trebuchet MS" w:eastAsia="+mn-ea" w:hAnsi="Trebuchet MS" w:cs="+mn-cs"/>
          <w:color w:val="404040"/>
          <w:kern w:val="24"/>
          <w:sz w:val="44"/>
          <w:szCs w:val="44"/>
        </w:rPr>
        <w:t>colorati, iniziando dalla testa</w:t>
      </w:r>
      <w:r>
        <w:rPr>
          <w:rFonts w:ascii="Trebuchet MS" w:eastAsia="+mn-ea" w:hAnsi="Trebuchet MS" w:cs="+mn-cs"/>
          <w:color w:val="404040"/>
          <w:kern w:val="24"/>
          <w:sz w:val="44"/>
          <w:szCs w:val="44"/>
        </w:rPr>
        <w:t xml:space="preserve"> e proseguendo, quando serve, verso la coda. </w:t>
      </w:r>
    </w:p>
    <w:p w:rsidR="00CE379D" w:rsidRPr="00CE379D" w:rsidRDefault="00CE379D" w:rsidP="00CE379D">
      <w:pPr>
        <w:pStyle w:val="Paragrafoelenco"/>
        <w:numPr>
          <w:ilvl w:val="0"/>
          <w:numId w:val="1"/>
        </w:numPr>
        <w:textAlignment w:val="baseline"/>
        <w:rPr>
          <w:color w:val="C3260C"/>
          <w:sz w:val="57"/>
        </w:rPr>
      </w:pPr>
      <w:r>
        <w:rPr>
          <w:rFonts w:ascii="Trebuchet MS" w:eastAsia="+mn-ea" w:hAnsi="Trebuchet MS" w:cs="+mn-cs"/>
          <w:color w:val="404040"/>
          <w:kern w:val="24"/>
          <w:sz w:val="44"/>
          <w:szCs w:val="44"/>
        </w:rPr>
        <w:t>I numeri all’esterno della griglia indicano quante parti di bruco nella rispettiva riga e colonna vanno colorate.</w:t>
      </w:r>
    </w:p>
    <w:p w:rsidR="00CE379D" w:rsidRDefault="00CE379D" w:rsidP="00CE379D">
      <w:pPr>
        <w:pStyle w:val="Paragrafoelenco"/>
        <w:textAlignment w:val="baseline"/>
        <w:rPr>
          <w:color w:val="C3260C"/>
          <w:sz w:val="57"/>
        </w:rPr>
      </w:pPr>
    </w:p>
    <w:p w:rsidR="00CF72C5" w:rsidRDefault="00CE379D" w:rsidP="00CE379D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2821305</wp:posOffset>
                </wp:positionV>
                <wp:extent cx="3429000" cy="6096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66.3pt;margin-top:222.15pt;width:27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" fillcolor="#dbe5f1 [660]" strokecolor="#dbe5f1 [660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B9EB0EA">
            <wp:extent cx="4572000" cy="342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79D" w:rsidRDefault="00CE379D" w:rsidP="00CE379D">
      <w:pPr>
        <w:jc w:val="center"/>
      </w:pPr>
      <w:bookmarkStart w:id="0" w:name="_GoBack"/>
      <w:bookmarkEnd w:id="0"/>
    </w:p>
    <w:sectPr w:rsidR="00CE3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C16"/>
    <w:multiLevelType w:val="hybridMultilevel"/>
    <w:tmpl w:val="0AD27FC8"/>
    <w:lvl w:ilvl="0" w:tplc="C40ED22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C260A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3CE3CD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F8861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FAC9E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8EDAC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49E0D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B6D8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B49BD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9D"/>
    <w:rsid w:val="00C30B5E"/>
    <w:rsid w:val="00CE379D"/>
    <w:rsid w:val="00C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637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2020-02-27T15:38:00Z</dcterms:created>
  <dcterms:modified xsi:type="dcterms:W3CDTF">2020-02-27T15:38:00Z</dcterms:modified>
</cp:coreProperties>
</file>